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2DA2CA" w14:textId="77777777" w:rsidR="00CE5281" w:rsidRDefault="00150C74">
      <w:pPr>
        <w:pStyle w:val="Standard"/>
        <w:numPr>
          <w:ilvl w:val="0"/>
          <w:numId w:val="1"/>
        </w:numPr>
        <w:tabs>
          <w:tab w:val="left" w:pos="370"/>
        </w:tabs>
        <w:ind w:left="380"/>
      </w:pPr>
      <w:bookmarkStart w:id="0" w:name="_GoBack"/>
      <w:bookmarkEnd w:id="0"/>
      <w:r>
        <w:t>Załącznik do wniosku o ustalenie lokalizacji inwestycji celu publicznego lub warunków zabudowy dla obiektów liniowych i urządzeń infrastruktury technicznej - charakterystyka inwestycji</w:t>
      </w:r>
    </w:p>
    <w:p w14:paraId="4DCACCDD" w14:textId="77777777" w:rsidR="00CE5281" w:rsidRDefault="00CE5281">
      <w:pPr>
        <w:pStyle w:val="Standard"/>
        <w:rPr>
          <w:rFonts w:ascii="Arial" w:hAnsi="Arial"/>
          <w:sz w:val="21"/>
          <w:szCs w:val="21"/>
        </w:rPr>
      </w:pPr>
    </w:p>
    <w:p w14:paraId="78221DF0" w14:textId="77777777" w:rsidR="00CE5281" w:rsidRDefault="00CE5281">
      <w:pPr>
        <w:pStyle w:val="Standard"/>
        <w:rPr>
          <w:rFonts w:ascii="Arial" w:hAnsi="Arial"/>
          <w:sz w:val="21"/>
          <w:szCs w:val="21"/>
        </w:rPr>
      </w:pPr>
    </w:p>
    <w:p w14:paraId="4FE3705B" w14:textId="77777777" w:rsidR="00CE5281" w:rsidRDefault="00CE5281">
      <w:pPr>
        <w:pStyle w:val="Standard"/>
        <w:rPr>
          <w:rFonts w:ascii="Arial" w:hAnsi="Arial"/>
          <w:sz w:val="21"/>
          <w:szCs w:val="21"/>
        </w:rPr>
      </w:pPr>
    </w:p>
    <w:p w14:paraId="635A29C0" w14:textId="77777777" w:rsidR="00CE5281" w:rsidRDefault="00150C74">
      <w:pPr>
        <w:pStyle w:val="Standard"/>
      </w:pPr>
      <w:r>
        <w:rPr>
          <w:rFonts w:ascii="Arial" w:hAnsi="Arial"/>
          <w:sz w:val="20"/>
          <w:szCs w:val="20"/>
        </w:rPr>
        <w:t xml:space="preserve">Charakterystyka projektowanej inwestycji (art. 52 ust. 2 pkt 2) ustawy </w:t>
      </w:r>
      <w:proofErr w:type="spellStart"/>
      <w:r>
        <w:rPr>
          <w:rFonts w:ascii="Arial" w:hAnsi="Arial"/>
          <w:sz w:val="20"/>
          <w:szCs w:val="20"/>
          <w:shd w:val="clear" w:color="auto" w:fill="FFFFFF"/>
        </w:rPr>
        <w:t>ustawy</w:t>
      </w:r>
      <w:proofErr w:type="spellEnd"/>
      <w:r>
        <w:rPr>
          <w:rFonts w:ascii="Arial" w:hAnsi="Arial"/>
          <w:sz w:val="20"/>
          <w:szCs w:val="20"/>
          <w:shd w:val="clear" w:color="auto" w:fill="FFFFFF"/>
        </w:rPr>
        <w:t xml:space="preserve"> z dnia 27 marca 2003r. </w:t>
      </w:r>
      <w:r>
        <w:rPr>
          <w:rFonts w:ascii="Arial" w:hAnsi="Arial"/>
          <w:sz w:val="20"/>
          <w:szCs w:val="20"/>
          <w:shd w:val="clear" w:color="auto" w:fill="FFFFFF"/>
        </w:rPr>
        <w:br/>
        <w:t xml:space="preserve">o planowaniu i zagospodarowaniu przestrzennym (Dz.U. z 2021r., poz. 741 z </w:t>
      </w:r>
      <w:proofErr w:type="spellStart"/>
      <w:r>
        <w:rPr>
          <w:rFonts w:ascii="Arial" w:hAnsi="Arial"/>
          <w:sz w:val="20"/>
          <w:szCs w:val="20"/>
          <w:shd w:val="clear" w:color="auto" w:fill="FFFFFF"/>
        </w:rPr>
        <w:t>późn</w:t>
      </w:r>
      <w:proofErr w:type="spellEnd"/>
      <w:r>
        <w:rPr>
          <w:rFonts w:ascii="Arial" w:hAnsi="Arial"/>
          <w:sz w:val="20"/>
          <w:szCs w:val="20"/>
          <w:shd w:val="clear" w:color="auto" w:fill="FFFFFF"/>
        </w:rPr>
        <w:t>. zm.)</w:t>
      </w:r>
    </w:p>
    <w:p w14:paraId="15008AA9" w14:textId="77777777" w:rsidR="00CE5281" w:rsidRDefault="00CE5281">
      <w:pPr>
        <w:pStyle w:val="Standard"/>
        <w:rPr>
          <w:rFonts w:ascii="Arial" w:hAnsi="Arial"/>
          <w:sz w:val="20"/>
          <w:szCs w:val="20"/>
        </w:rPr>
      </w:pPr>
    </w:p>
    <w:p w14:paraId="50D43C0D" w14:textId="77777777" w:rsidR="00CE5281" w:rsidRDefault="00150C74">
      <w:pPr>
        <w:pStyle w:val="Standard"/>
        <w:numPr>
          <w:ilvl w:val="0"/>
          <w:numId w:val="2"/>
        </w:numPr>
        <w:tabs>
          <w:tab w:val="left" w:pos="34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określenie zapotrzebowania na wodę, energię oraz sposobu odprowadzania lub oczyszczania ścieków, a także innych potrzeb w zakresie infrastruktury technicznej, a w razie potrzeby również sposobu unieszkodliwiania odpadów</w:t>
      </w:r>
    </w:p>
    <w:p w14:paraId="6A2F5FDC" w14:textId="77777777" w:rsidR="00F44D20" w:rsidRDefault="00F44D20" w:rsidP="00F44D20">
      <w:pPr>
        <w:pStyle w:val="Standard"/>
        <w:tabs>
          <w:tab w:val="left" w:pos="340"/>
        </w:tabs>
        <w:ind w:left="360"/>
        <w:rPr>
          <w:rFonts w:ascii="Arial" w:hAnsi="Arial"/>
          <w:sz w:val="20"/>
          <w:szCs w:val="20"/>
        </w:rPr>
      </w:pPr>
    </w:p>
    <w:p w14:paraId="1DAB637E" w14:textId="2CB0B534" w:rsidR="009456E5" w:rsidRPr="003A3D8C" w:rsidRDefault="009456E5" w:rsidP="003A3D8C">
      <w:pPr>
        <w:pStyle w:val="Textbody"/>
        <w:tabs>
          <w:tab w:val="left" w:pos="380"/>
        </w:tabs>
        <w:spacing w:line="360" w:lineRule="auto"/>
        <w:ind w:left="380"/>
        <w:jc w:val="both"/>
        <w:rPr>
          <w:rFonts w:cs="Times New Roman"/>
          <w:bCs/>
          <w:sz w:val="22"/>
          <w:szCs w:val="22"/>
        </w:rPr>
      </w:pPr>
      <w:r w:rsidRPr="003A3D8C">
        <w:rPr>
          <w:rFonts w:cs="Times New Roman"/>
          <w:bCs/>
          <w:sz w:val="22"/>
          <w:szCs w:val="22"/>
        </w:rPr>
        <w:t>Inwestycja dotyczy b</w:t>
      </w:r>
      <w:r w:rsidR="00150C74" w:rsidRPr="003A3D8C">
        <w:rPr>
          <w:rFonts w:cs="Times New Roman"/>
          <w:bCs/>
          <w:sz w:val="22"/>
          <w:szCs w:val="22"/>
        </w:rPr>
        <w:t>udow</w:t>
      </w:r>
      <w:r w:rsidRPr="003A3D8C">
        <w:rPr>
          <w:rFonts w:cs="Times New Roman"/>
          <w:bCs/>
          <w:sz w:val="22"/>
          <w:szCs w:val="22"/>
        </w:rPr>
        <w:t>y</w:t>
      </w:r>
      <w:r w:rsidR="00150C74" w:rsidRPr="003A3D8C">
        <w:rPr>
          <w:rFonts w:cs="Times New Roman"/>
          <w:bCs/>
          <w:sz w:val="22"/>
          <w:szCs w:val="22"/>
        </w:rPr>
        <w:t xml:space="preserve"> </w:t>
      </w:r>
      <w:r w:rsidR="00AA7F36" w:rsidRPr="003A3D8C">
        <w:rPr>
          <w:rFonts w:cs="Times New Roman"/>
          <w:bCs/>
          <w:sz w:val="22"/>
          <w:szCs w:val="22"/>
        </w:rPr>
        <w:t>zbiornika rozsączającego wraz z studnią z filtrem i studnią rozprężną i rurociągiem tłocznym</w:t>
      </w:r>
      <w:r w:rsidR="00F44D20">
        <w:rPr>
          <w:rFonts w:cs="Times New Roman"/>
          <w:bCs/>
          <w:sz w:val="22"/>
          <w:szCs w:val="22"/>
        </w:rPr>
        <w:t xml:space="preserve"> w miejscowości Rembieszów 5B, dz. nr 903/1, 278, obr.0012</w:t>
      </w:r>
      <w:r w:rsidRPr="003A3D8C">
        <w:rPr>
          <w:rFonts w:cs="Times New Roman"/>
          <w:bCs/>
          <w:sz w:val="22"/>
          <w:szCs w:val="22"/>
        </w:rPr>
        <w:t xml:space="preserve">. Odprowadzenie projektuje się do projektowanych zbiorników podziemnych rozsączających. Woda z płukania filtrów jest gromadzona w zbiornikach (cztery zbiorniki po 10m3 każdy) gdzie zamontowana zostanie pompa ciśnieniowa przetłaczająca wody do systemu rozsączania o wydajności max 7,5m3/h. Cykl ten jest realizowany co dwa dni. Włączenie projektowanego rurociągu tłocznego do istniejącego rurociągu tłocznego za pomocą kolana elektrooporowego PEØ50&lt;90⁰. Przed wprowadzeniem popłuczyn do zbiornika rozsączającego nastąpi jego rozprężenie w studni PPØ625 systemowej do wytracania energii (np. ROMOLD) a następnie grawitacyjnie do studni z filtrem systemowej PP Ø800 Do odprowadzenia grawitacyjnego należy zastosować rury w klasie SN8 lite o średnicy Ø200. </w:t>
      </w:r>
    </w:p>
    <w:p w14:paraId="430B2586" w14:textId="77777777" w:rsidR="009456E5" w:rsidRDefault="009456E5">
      <w:pPr>
        <w:pStyle w:val="Textbody"/>
        <w:tabs>
          <w:tab w:val="left" w:pos="380"/>
        </w:tabs>
        <w:spacing w:line="360" w:lineRule="auto"/>
        <w:ind w:left="380"/>
        <w:rPr>
          <w:b/>
          <w:sz w:val="20"/>
          <w:szCs w:val="20"/>
        </w:rPr>
      </w:pPr>
    </w:p>
    <w:p w14:paraId="5DD89FB7" w14:textId="526BF616" w:rsidR="00A57C96" w:rsidRDefault="00150C74" w:rsidP="00A57C96">
      <w:pPr>
        <w:pStyle w:val="Standard"/>
        <w:numPr>
          <w:ilvl w:val="0"/>
          <w:numId w:val="2"/>
        </w:numPr>
        <w:tabs>
          <w:tab w:val="left" w:pos="34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określenie planowanego sposobu zagospodarowania terenu oraz charakterystyki zabudowy i zagospodarowania terenu, w tym przeznaczenia i gabarytów projektowanych obiektów budowlanych oraz powierzchni terenu podlegającej przekształceniu, przedstawione w formie opisowej i graficznej</w:t>
      </w:r>
    </w:p>
    <w:p w14:paraId="4CCA5E74" w14:textId="77777777" w:rsidR="00A57C96" w:rsidRPr="00A57C96" w:rsidRDefault="00A57C96" w:rsidP="00A57C96">
      <w:pPr>
        <w:pStyle w:val="Standard"/>
        <w:tabs>
          <w:tab w:val="left" w:pos="340"/>
        </w:tabs>
        <w:ind w:left="360"/>
        <w:rPr>
          <w:rFonts w:ascii="Arial" w:hAnsi="Arial"/>
          <w:sz w:val="20"/>
          <w:szCs w:val="20"/>
        </w:rPr>
      </w:pPr>
    </w:p>
    <w:p w14:paraId="0F1E46DA" w14:textId="6C8302D7" w:rsidR="00A57C96" w:rsidRDefault="00A57C96" w:rsidP="00A57C96">
      <w:pPr>
        <w:pStyle w:val="Textbody"/>
        <w:tabs>
          <w:tab w:val="left" w:pos="380"/>
        </w:tabs>
        <w:spacing w:after="0" w:line="360" w:lineRule="auto"/>
        <w:ind w:left="380"/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>B</w:t>
      </w:r>
      <w:r w:rsidRPr="003A3D8C">
        <w:rPr>
          <w:rFonts w:cs="Times New Roman"/>
          <w:bCs/>
          <w:sz w:val="22"/>
          <w:szCs w:val="22"/>
        </w:rPr>
        <w:t>udow</w:t>
      </w:r>
      <w:r>
        <w:rPr>
          <w:rFonts w:cs="Times New Roman"/>
          <w:bCs/>
          <w:sz w:val="22"/>
          <w:szCs w:val="22"/>
        </w:rPr>
        <w:t>a</w:t>
      </w:r>
      <w:r w:rsidRPr="003A3D8C">
        <w:rPr>
          <w:rFonts w:cs="Times New Roman"/>
          <w:bCs/>
          <w:sz w:val="22"/>
          <w:szCs w:val="22"/>
        </w:rPr>
        <w:t xml:space="preserve"> zbiornika rozsączającego wraz z studnią z filtrem i studnią rozprężną i rurociągiem tłocznym</w:t>
      </w:r>
      <w:r>
        <w:rPr>
          <w:rFonts w:cs="Times New Roman"/>
          <w:bCs/>
          <w:sz w:val="22"/>
          <w:szCs w:val="22"/>
        </w:rPr>
        <w:t xml:space="preserve"> służąca zagospodarowaniu wód z płukania filtrów ze Stacji Uzdatniania Wody w Rembiesz</w:t>
      </w:r>
      <w:r w:rsidR="007E128C">
        <w:rPr>
          <w:rFonts w:cs="Times New Roman"/>
          <w:bCs/>
          <w:sz w:val="22"/>
          <w:szCs w:val="22"/>
        </w:rPr>
        <w:t>owie</w:t>
      </w:r>
      <w:r>
        <w:rPr>
          <w:rFonts w:cs="Times New Roman"/>
          <w:bCs/>
          <w:sz w:val="22"/>
          <w:szCs w:val="22"/>
        </w:rPr>
        <w:t>.</w:t>
      </w:r>
    </w:p>
    <w:p w14:paraId="3561336F" w14:textId="2B8954CE" w:rsidR="00A57C96" w:rsidRPr="003A3D8C" w:rsidRDefault="007E128C" w:rsidP="00A57C96">
      <w:pPr>
        <w:pStyle w:val="Textbody"/>
        <w:tabs>
          <w:tab w:val="left" w:pos="380"/>
        </w:tabs>
        <w:spacing w:after="0" w:line="360" w:lineRule="auto"/>
        <w:ind w:left="380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Projektuje się r</w:t>
      </w:r>
      <w:r w:rsidR="00A57C96" w:rsidRPr="003A3D8C">
        <w:rPr>
          <w:bCs/>
          <w:color w:val="000000"/>
          <w:sz w:val="22"/>
          <w:szCs w:val="22"/>
        </w:rPr>
        <w:t>urociąg tłoczny</w:t>
      </w:r>
      <w:r w:rsidR="00A57C96">
        <w:rPr>
          <w:bCs/>
          <w:color w:val="000000"/>
          <w:sz w:val="22"/>
          <w:szCs w:val="22"/>
        </w:rPr>
        <w:t xml:space="preserve"> o</w:t>
      </w:r>
      <w:r w:rsidR="00A57C96" w:rsidRPr="003A3D8C">
        <w:rPr>
          <w:bCs/>
          <w:color w:val="000000"/>
          <w:sz w:val="22"/>
          <w:szCs w:val="22"/>
        </w:rPr>
        <w:t xml:space="preserve"> </w:t>
      </w:r>
      <w:r w:rsidR="00A57C96">
        <w:rPr>
          <w:bCs/>
          <w:color w:val="000000"/>
          <w:sz w:val="22"/>
          <w:szCs w:val="22"/>
        </w:rPr>
        <w:t xml:space="preserve">długości 24m, </w:t>
      </w:r>
      <w:r w:rsidR="00A57C96" w:rsidRPr="003A3D8C">
        <w:rPr>
          <w:bCs/>
          <w:color w:val="000000"/>
          <w:sz w:val="22"/>
          <w:szCs w:val="22"/>
        </w:rPr>
        <w:t>studni</w:t>
      </w:r>
      <w:r>
        <w:rPr>
          <w:bCs/>
          <w:color w:val="000000"/>
          <w:sz w:val="22"/>
          <w:szCs w:val="22"/>
        </w:rPr>
        <w:t>ę</w:t>
      </w:r>
      <w:r w:rsidR="00A57C96" w:rsidRPr="003A3D8C">
        <w:rPr>
          <w:bCs/>
          <w:color w:val="000000"/>
          <w:sz w:val="22"/>
          <w:szCs w:val="22"/>
        </w:rPr>
        <w:t xml:space="preserve"> PP</w:t>
      </w:r>
      <w:r w:rsidR="00A57C96">
        <w:rPr>
          <w:bCs/>
          <w:color w:val="000000"/>
          <w:sz w:val="22"/>
          <w:szCs w:val="22"/>
        </w:rPr>
        <w:t xml:space="preserve"> o średnicy </w:t>
      </w:r>
      <w:r w:rsidR="00A57C96" w:rsidRPr="003A3D8C">
        <w:rPr>
          <w:bCs/>
          <w:color w:val="000000"/>
          <w:sz w:val="22"/>
          <w:szCs w:val="22"/>
        </w:rPr>
        <w:t>625</w:t>
      </w:r>
      <w:r w:rsidR="00A57C96">
        <w:rPr>
          <w:bCs/>
          <w:color w:val="000000"/>
          <w:sz w:val="22"/>
          <w:szCs w:val="22"/>
        </w:rPr>
        <w:t xml:space="preserve">mm, </w:t>
      </w:r>
      <w:r w:rsidR="00A57C96" w:rsidRPr="003A3D8C">
        <w:rPr>
          <w:bCs/>
          <w:color w:val="000000"/>
          <w:sz w:val="22"/>
          <w:szCs w:val="22"/>
        </w:rPr>
        <w:t xml:space="preserve"> studni</w:t>
      </w:r>
      <w:r>
        <w:rPr>
          <w:bCs/>
          <w:color w:val="000000"/>
          <w:sz w:val="22"/>
          <w:szCs w:val="22"/>
        </w:rPr>
        <w:t>ę</w:t>
      </w:r>
      <w:r w:rsidR="00A57C96" w:rsidRPr="003A3D8C">
        <w:rPr>
          <w:bCs/>
          <w:color w:val="000000"/>
          <w:sz w:val="22"/>
          <w:szCs w:val="22"/>
        </w:rPr>
        <w:t xml:space="preserve"> z filtrem  PP </w:t>
      </w:r>
      <w:r w:rsidR="00A57C96">
        <w:rPr>
          <w:bCs/>
          <w:color w:val="000000"/>
          <w:sz w:val="22"/>
          <w:szCs w:val="22"/>
        </w:rPr>
        <w:t xml:space="preserve"> o średnicy </w:t>
      </w:r>
      <w:r w:rsidR="00A57C96" w:rsidRPr="003A3D8C">
        <w:rPr>
          <w:bCs/>
          <w:color w:val="000000"/>
          <w:sz w:val="22"/>
          <w:szCs w:val="22"/>
        </w:rPr>
        <w:t>800</w:t>
      </w:r>
      <w:r w:rsidR="00A57C96">
        <w:rPr>
          <w:bCs/>
          <w:color w:val="000000"/>
          <w:sz w:val="22"/>
          <w:szCs w:val="22"/>
        </w:rPr>
        <w:t>mm.</w:t>
      </w:r>
      <w:r w:rsidR="00A57C96" w:rsidRPr="003A3D8C">
        <w:rPr>
          <w:bCs/>
          <w:color w:val="000000"/>
          <w:sz w:val="22"/>
          <w:szCs w:val="22"/>
        </w:rPr>
        <w:t xml:space="preserve"> Do odprowadzenia grawitacyjnego należy zastosować rury w klasie SN8 lite o średnicy Ø200. Zaprojektowano zbiornik rozsączający na bazie skrzynek D-</w:t>
      </w:r>
      <w:proofErr w:type="spellStart"/>
      <w:r w:rsidR="00A57C96" w:rsidRPr="003A3D8C">
        <w:rPr>
          <w:bCs/>
          <w:color w:val="000000"/>
          <w:sz w:val="22"/>
          <w:szCs w:val="22"/>
        </w:rPr>
        <w:t>Raintank</w:t>
      </w:r>
      <w:proofErr w:type="spellEnd"/>
      <w:r w:rsidR="00A57C96" w:rsidRPr="003A3D8C">
        <w:rPr>
          <w:bCs/>
          <w:color w:val="000000"/>
          <w:sz w:val="22"/>
          <w:szCs w:val="22"/>
        </w:rPr>
        <w:t xml:space="preserve"> </w:t>
      </w:r>
      <w:proofErr w:type="spellStart"/>
      <w:r w:rsidR="00A57C96" w:rsidRPr="003A3D8C">
        <w:rPr>
          <w:bCs/>
          <w:color w:val="000000"/>
          <w:sz w:val="22"/>
          <w:szCs w:val="22"/>
        </w:rPr>
        <w:t>smallbox</w:t>
      </w:r>
      <w:proofErr w:type="spellEnd"/>
      <w:r w:rsidR="00A57C96" w:rsidRPr="003A3D8C">
        <w:rPr>
          <w:bCs/>
          <w:color w:val="000000"/>
          <w:sz w:val="22"/>
          <w:szCs w:val="22"/>
        </w:rPr>
        <w:t xml:space="preserve"> systemu FUNKE w ilościach 90 </w:t>
      </w:r>
      <w:proofErr w:type="spellStart"/>
      <w:r w:rsidR="00A57C96" w:rsidRPr="003A3D8C">
        <w:rPr>
          <w:bCs/>
          <w:color w:val="000000"/>
          <w:sz w:val="22"/>
          <w:szCs w:val="22"/>
        </w:rPr>
        <w:t>szt</w:t>
      </w:r>
      <w:proofErr w:type="spellEnd"/>
      <w:r w:rsidR="00A57C96" w:rsidRPr="003A3D8C">
        <w:rPr>
          <w:bCs/>
          <w:color w:val="000000"/>
          <w:sz w:val="22"/>
          <w:szCs w:val="22"/>
        </w:rPr>
        <w:t>, ułożonych w jednej warstwie, o  łącznej powierzchni 30x1,8x0,6m2.</w:t>
      </w:r>
    </w:p>
    <w:p w14:paraId="1A5D73F1" w14:textId="32991463" w:rsidR="00CE5281" w:rsidRPr="00A57C96" w:rsidRDefault="00150C74" w:rsidP="00A57C96">
      <w:pPr>
        <w:pStyle w:val="Textbody"/>
        <w:tabs>
          <w:tab w:val="left" w:pos="380"/>
        </w:tabs>
        <w:spacing w:line="276" w:lineRule="auto"/>
        <w:ind w:left="380"/>
        <w:rPr>
          <w:bCs/>
          <w:sz w:val="22"/>
          <w:szCs w:val="22"/>
        </w:rPr>
      </w:pPr>
      <w:r>
        <w:rPr>
          <w:b/>
          <w:sz w:val="20"/>
          <w:szCs w:val="20"/>
        </w:rPr>
        <w:br/>
      </w:r>
      <w:r w:rsidRPr="00A57C96">
        <w:rPr>
          <w:bCs/>
          <w:sz w:val="22"/>
          <w:szCs w:val="22"/>
        </w:rPr>
        <w:t>Po wykonaniu inwestycji teren zostanie przywrócony do stanu pierwotnego.</w:t>
      </w:r>
    </w:p>
    <w:p w14:paraId="0E35A418" w14:textId="77777777" w:rsidR="00CE5281" w:rsidRPr="00A57C96" w:rsidRDefault="00150C74">
      <w:pPr>
        <w:pStyle w:val="Standard"/>
        <w:numPr>
          <w:ilvl w:val="0"/>
          <w:numId w:val="2"/>
        </w:numPr>
        <w:tabs>
          <w:tab w:val="left" w:pos="370"/>
        </w:tabs>
        <w:ind w:left="380" w:hanging="380"/>
      </w:pPr>
      <w:r>
        <w:rPr>
          <w:rFonts w:ascii="Arial" w:hAnsi="Arial"/>
          <w:sz w:val="20"/>
          <w:szCs w:val="20"/>
        </w:rPr>
        <w:t>określenie charakterystycznych parametrów technicznych inwestycji (</w:t>
      </w:r>
      <w:r>
        <w:rPr>
          <w:rFonts w:ascii="Arial" w:hAnsi="Arial"/>
          <w:i/>
          <w:iCs/>
          <w:sz w:val="20"/>
          <w:szCs w:val="20"/>
        </w:rPr>
        <w:t xml:space="preserve">długości, średnicy, ciśnienia, napięcia, </w:t>
      </w:r>
      <w:r>
        <w:rPr>
          <w:rFonts w:ascii="Arial" w:eastAsia="TimesNewRomanPSMT" w:hAnsi="Arial" w:cs="TimesNewRomanPSMT"/>
          <w:i/>
          <w:iCs/>
          <w:color w:val="000000"/>
          <w:sz w:val="20"/>
          <w:szCs w:val="20"/>
          <w:shd w:val="clear" w:color="auto" w:fill="FFFFFF"/>
          <w:lang w:bidi="ar-SA"/>
        </w:rPr>
        <w:t xml:space="preserve">relacji projektowanych sieci wraz ze wskazaniem 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FF"/>
          <w:lang w:bidi="ar-SA"/>
        </w:rPr>
        <w:t xml:space="preserve">punktu </w:t>
      </w:r>
      <w:r>
        <w:rPr>
          <w:rFonts w:ascii="Arial" w:eastAsia="TimesNewRomanPSMT" w:hAnsi="Arial" w:cs="TimesNewRomanPSMT"/>
          <w:i/>
          <w:iCs/>
          <w:color w:val="000000"/>
          <w:sz w:val="20"/>
          <w:szCs w:val="20"/>
          <w:shd w:val="clear" w:color="auto" w:fill="FFFFFF"/>
          <w:lang w:bidi="ar-SA"/>
        </w:rPr>
        <w:t>włączenia projektowanego</w:t>
      </w:r>
      <w:r>
        <w:rPr>
          <w:rFonts w:ascii="Arial" w:hAnsi="Arial"/>
          <w:i/>
          <w:iCs/>
          <w:sz w:val="20"/>
          <w:szCs w:val="20"/>
        </w:rPr>
        <w:t xml:space="preserve"> uzbrojenia do sieci źródłowej, -</w:t>
      </w:r>
      <w:proofErr w:type="spellStart"/>
      <w:r>
        <w:rPr>
          <w:rFonts w:ascii="Arial" w:hAnsi="Arial"/>
          <w:i/>
          <w:iCs/>
          <w:sz w:val="20"/>
          <w:szCs w:val="20"/>
        </w:rPr>
        <w:t>ych</w:t>
      </w:r>
      <w:proofErr w:type="spellEnd"/>
      <w:r>
        <w:rPr>
          <w:rFonts w:ascii="Arial" w:hAnsi="Arial"/>
          <w:i/>
          <w:iCs/>
          <w:sz w:val="20"/>
          <w:szCs w:val="20"/>
        </w:rPr>
        <w:t xml:space="preserve">) </w:t>
      </w:r>
      <w:r>
        <w:rPr>
          <w:rFonts w:ascii="Arial" w:hAnsi="Arial"/>
          <w:sz w:val="20"/>
          <w:szCs w:val="20"/>
        </w:rPr>
        <w:t>oraz dane charakteryzujące jej wpływ na środowisko (</w:t>
      </w:r>
      <w:r>
        <w:rPr>
          <w:rFonts w:ascii="Arial" w:hAnsi="Arial"/>
          <w:i/>
          <w:iCs/>
          <w:sz w:val="20"/>
          <w:szCs w:val="20"/>
        </w:rPr>
        <w:t>w tym: emisja zanieczyszczeń, oddziaływanie hałasem lub wibracjami, strefa związana z przepisami przeciwpożarowymi, konieczność wycięcia drzew i krzewów)</w:t>
      </w:r>
    </w:p>
    <w:p w14:paraId="4681889F" w14:textId="77777777" w:rsidR="00A57C96" w:rsidRDefault="00A57C96" w:rsidP="00A57C96">
      <w:pPr>
        <w:pStyle w:val="Standard"/>
        <w:tabs>
          <w:tab w:val="left" w:pos="370"/>
        </w:tabs>
        <w:ind w:left="380"/>
      </w:pPr>
    </w:p>
    <w:p w14:paraId="543F37F7" w14:textId="1F48ADDB" w:rsidR="003A3D8C" w:rsidRPr="003A3D8C" w:rsidRDefault="003A3D8C" w:rsidP="003A3D8C">
      <w:pPr>
        <w:pStyle w:val="Textbody"/>
        <w:tabs>
          <w:tab w:val="left" w:pos="380"/>
        </w:tabs>
        <w:spacing w:line="360" w:lineRule="auto"/>
        <w:ind w:left="380"/>
        <w:jc w:val="both"/>
        <w:rPr>
          <w:bCs/>
          <w:color w:val="000000"/>
          <w:sz w:val="22"/>
          <w:szCs w:val="22"/>
        </w:rPr>
      </w:pPr>
      <w:r w:rsidRPr="003A3D8C">
        <w:rPr>
          <w:bCs/>
          <w:color w:val="000000"/>
          <w:sz w:val="22"/>
          <w:szCs w:val="22"/>
        </w:rPr>
        <w:t>Rurociąg tłoczny należy wykonać z rur PE80SDR17Ø50</w:t>
      </w:r>
      <w:r w:rsidR="00A57C96">
        <w:rPr>
          <w:bCs/>
          <w:color w:val="000000"/>
          <w:sz w:val="22"/>
          <w:szCs w:val="22"/>
        </w:rPr>
        <w:t>, długość odcinka 24m</w:t>
      </w:r>
      <w:r w:rsidRPr="003A3D8C">
        <w:rPr>
          <w:bCs/>
          <w:color w:val="000000"/>
          <w:sz w:val="22"/>
          <w:szCs w:val="22"/>
        </w:rPr>
        <w:t xml:space="preserve">. Włączenie projektowanego rurociągu tłocznego do istniejącego rurociągu tłocznego za pomocą kolana elektrooporowego PEØ50&lt;90⁰. Przed wprowadzeniem popłuczyn do zbiornika rozsączającego nastąpi jego rozprężenie w studni PPØ625 systemowej do wytracania energii (np. ROMOLD) a następnie </w:t>
      </w:r>
      <w:r w:rsidRPr="003A3D8C">
        <w:rPr>
          <w:bCs/>
          <w:color w:val="000000"/>
          <w:sz w:val="22"/>
          <w:szCs w:val="22"/>
        </w:rPr>
        <w:lastRenderedPageBreak/>
        <w:t>grawitacyjnie do studni z filtrem systemowej PP Ø800</w:t>
      </w:r>
      <w:r w:rsidR="00A57C96">
        <w:rPr>
          <w:bCs/>
          <w:color w:val="000000"/>
          <w:sz w:val="22"/>
          <w:szCs w:val="22"/>
        </w:rPr>
        <w:t>.</w:t>
      </w:r>
      <w:r w:rsidRPr="003A3D8C">
        <w:rPr>
          <w:bCs/>
          <w:color w:val="000000"/>
          <w:sz w:val="22"/>
          <w:szCs w:val="22"/>
        </w:rPr>
        <w:t xml:space="preserve"> Do odprowadzenia grawitacyjnego należy zastosować rury w klasie SN8 lite o średnicy Ø200. Zaprojektowano zbiornik rozsączający na bazie skrzynek D-</w:t>
      </w:r>
      <w:proofErr w:type="spellStart"/>
      <w:r w:rsidRPr="003A3D8C">
        <w:rPr>
          <w:bCs/>
          <w:color w:val="000000"/>
          <w:sz w:val="22"/>
          <w:szCs w:val="22"/>
        </w:rPr>
        <w:t>Raintank</w:t>
      </w:r>
      <w:proofErr w:type="spellEnd"/>
      <w:r w:rsidRPr="003A3D8C">
        <w:rPr>
          <w:bCs/>
          <w:color w:val="000000"/>
          <w:sz w:val="22"/>
          <w:szCs w:val="22"/>
        </w:rPr>
        <w:t xml:space="preserve"> </w:t>
      </w:r>
      <w:proofErr w:type="spellStart"/>
      <w:r w:rsidRPr="003A3D8C">
        <w:rPr>
          <w:bCs/>
          <w:color w:val="000000"/>
          <w:sz w:val="22"/>
          <w:szCs w:val="22"/>
        </w:rPr>
        <w:t>smallbox</w:t>
      </w:r>
      <w:proofErr w:type="spellEnd"/>
      <w:r w:rsidRPr="003A3D8C">
        <w:rPr>
          <w:bCs/>
          <w:color w:val="000000"/>
          <w:sz w:val="22"/>
          <w:szCs w:val="22"/>
        </w:rPr>
        <w:t xml:space="preserve"> systemu FUNKE w ilościach 90 </w:t>
      </w:r>
      <w:proofErr w:type="spellStart"/>
      <w:r w:rsidRPr="003A3D8C">
        <w:rPr>
          <w:bCs/>
          <w:color w:val="000000"/>
          <w:sz w:val="22"/>
          <w:szCs w:val="22"/>
        </w:rPr>
        <w:t>szt</w:t>
      </w:r>
      <w:proofErr w:type="spellEnd"/>
      <w:r w:rsidRPr="003A3D8C">
        <w:rPr>
          <w:bCs/>
          <w:color w:val="000000"/>
          <w:sz w:val="22"/>
          <w:szCs w:val="22"/>
        </w:rPr>
        <w:t>, ułożonych w jednej warstwie, o  łącznej powierzchni 30x1,8x0,6m2.</w:t>
      </w:r>
    </w:p>
    <w:p w14:paraId="7773F09A" w14:textId="1852E682" w:rsidR="003A3D8C" w:rsidRPr="003A3D8C" w:rsidRDefault="003A3D8C" w:rsidP="003A3D8C">
      <w:pPr>
        <w:pStyle w:val="Textbody"/>
        <w:tabs>
          <w:tab w:val="left" w:pos="380"/>
        </w:tabs>
        <w:spacing w:line="360" w:lineRule="auto"/>
        <w:ind w:left="380"/>
        <w:jc w:val="both"/>
        <w:rPr>
          <w:bCs/>
          <w:color w:val="000000"/>
          <w:sz w:val="22"/>
          <w:szCs w:val="22"/>
        </w:rPr>
      </w:pPr>
      <w:r w:rsidRPr="003A3D8C">
        <w:rPr>
          <w:bCs/>
          <w:color w:val="000000"/>
          <w:sz w:val="22"/>
          <w:szCs w:val="22"/>
        </w:rPr>
        <w:t>System D-</w:t>
      </w:r>
      <w:proofErr w:type="spellStart"/>
      <w:r w:rsidRPr="003A3D8C">
        <w:rPr>
          <w:bCs/>
          <w:color w:val="000000"/>
          <w:sz w:val="22"/>
          <w:szCs w:val="22"/>
        </w:rPr>
        <w:t>Raintank</w:t>
      </w:r>
      <w:proofErr w:type="spellEnd"/>
      <w:r w:rsidRPr="003A3D8C">
        <w:rPr>
          <w:bCs/>
          <w:color w:val="000000"/>
          <w:sz w:val="22"/>
          <w:szCs w:val="22"/>
        </w:rPr>
        <w:t xml:space="preserve"> 3000 </w:t>
      </w:r>
      <w:proofErr w:type="spellStart"/>
      <w:r w:rsidRPr="003A3D8C">
        <w:rPr>
          <w:bCs/>
          <w:color w:val="000000"/>
          <w:sz w:val="22"/>
          <w:szCs w:val="22"/>
        </w:rPr>
        <w:t>smallbox</w:t>
      </w:r>
      <w:proofErr w:type="spellEnd"/>
      <w:r w:rsidRPr="003A3D8C">
        <w:rPr>
          <w:bCs/>
          <w:color w:val="000000"/>
          <w:sz w:val="22"/>
          <w:szCs w:val="22"/>
        </w:rPr>
        <w:t xml:space="preserve"> – podziemny zbiornik z tworzywa sztucznego wykonanego z  PVC-U do infiltracji wód opadowych, wykonany z </w:t>
      </w:r>
      <w:proofErr w:type="spellStart"/>
      <w:r w:rsidRPr="003A3D8C">
        <w:rPr>
          <w:bCs/>
          <w:color w:val="000000"/>
          <w:sz w:val="22"/>
          <w:szCs w:val="22"/>
        </w:rPr>
        <w:t>nieplastyfikowanego</w:t>
      </w:r>
      <w:proofErr w:type="spellEnd"/>
      <w:r w:rsidRPr="003A3D8C">
        <w:rPr>
          <w:bCs/>
          <w:color w:val="000000"/>
          <w:sz w:val="22"/>
          <w:szCs w:val="22"/>
        </w:rPr>
        <w:t xml:space="preserve"> polichlorku winylu (PVC-U), ze współczynnikiem magazynowania wody na poziomie 97 %, z bocznymi, połączeniowymi płytami ze zintegrowanym systemem zatrzaskowym. Przyłączenie do zbiornika ze skrzynek wykonać w średnicy DN/OD 200 mm. Wyliczony zestaw skrzynek zawiera wymaganą ilość włókniny filtrującej GRK 3 o gęstości 150 g/m2oraz </w:t>
      </w:r>
      <w:proofErr w:type="spellStart"/>
      <w:r w:rsidRPr="003A3D8C">
        <w:rPr>
          <w:bCs/>
          <w:color w:val="000000"/>
          <w:sz w:val="22"/>
          <w:szCs w:val="22"/>
        </w:rPr>
        <w:t>geosiatki</w:t>
      </w:r>
      <w:proofErr w:type="spellEnd"/>
      <w:r w:rsidRPr="003A3D8C">
        <w:rPr>
          <w:bCs/>
          <w:color w:val="000000"/>
          <w:sz w:val="22"/>
          <w:szCs w:val="22"/>
        </w:rPr>
        <w:t xml:space="preserve"> dwukierunkowej. Zastosowanie przed zestawem skrzynek studni płuczącej z PVC-U,  DN/OD –  800 umożliwiającą późniejszy serwis i płukanie skrzynek. System retencyjno-rozsączający wyposażony w element płuczący DN/OD – 200 mm, dający możliwość inspekcji TV oraz płukania pod wysokim ciśnieniem. Zamontowane rury płuczące z rozmieszczonymi równomiernie szczelinami na ½ obwodu, całość zakończona zaślepką zamykającą. Rura do płukania i sedymentacji min. SN 8 SDR 34. Zaleca się stosowanie skrzynek z elementami odpowietrzającymi od DN/OD – 110 mm do  315 mm w celu poprawy wymiany powietrza przy silnym napływie wód opadowych do układu. Układ wyposażony w bloki inspekcyjne z rynnami na dnie skrzynek do przemieszczania się kamer do kontroli stopnia kolmatacji geowłókniny i sprawdzenia stanu technicznego całego układu od środka. Zaleca się stosowanie skrzynek inspekcyjnych z rurą wznoszącą DN/OD – 400 mm zakończoną włazem żeliwnym. Wymiary skrzynek to 600x600x330 mm.</w:t>
      </w:r>
    </w:p>
    <w:p w14:paraId="04B3CB4C" w14:textId="72FD38AB" w:rsidR="00CE5281" w:rsidRPr="003A3D8C" w:rsidRDefault="00150C74" w:rsidP="003A3D8C">
      <w:pPr>
        <w:pStyle w:val="Textbody"/>
        <w:tabs>
          <w:tab w:val="left" w:pos="380"/>
        </w:tabs>
        <w:spacing w:line="360" w:lineRule="auto"/>
        <w:ind w:left="380"/>
        <w:jc w:val="both"/>
        <w:rPr>
          <w:bCs/>
          <w:color w:val="000000"/>
          <w:sz w:val="22"/>
          <w:szCs w:val="22"/>
        </w:rPr>
      </w:pPr>
      <w:r w:rsidRPr="003A3D8C">
        <w:rPr>
          <w:bCs/>
          <w:color w:val="000000"/>
          <w:sz w:val="22"/>
          <w:szCs w:val="22"/>
        </w:rPr>
        <w:t>Inwestycja nie zalicza się do przedsięwzięć mogących znacząco oddziaływać na środowisko.</w:t>
      </w:r>
    </w:p>
    <w:p w14:paraId="008AD3B1" w14:textId="77777777" w:rsidR="00CE5281" w:rsidRDefault="00CE5281">
      <w:pPr>
        <w:pStyle w:val="Textbody"/>
        <w:tabs>
          <w:tab w:val="left" w:pos="380"/>
        </w:tabs>
        <w:spacing w:line="360" w:lineRule="auto"/>
        <w:ind w:left="380"/>
        <w:rPr>
          <w:b/>
          <w:color w:val="000000"/>
          <w:sz w:val="20"/>
          <w:szCs w:val="20"/>
        </w:rPr>
      </w:pPr>
    </w:p>
    <w:p w14:paraId="68E7DFCD" w14:textId="77777777" w:rsidR="00CE5281" w:rsidRDefault="00CE5281">
      <w:pPr>
        <w:pStyle w:val="Standard"/>
        <w:tabs>
          <w:tab w:val="left" w:pos="380"/>
        </w:tabs>
        <w:spacing w:line="360" w:lineRule="auto"/>
        <w:ind w:left="380"/>
        <w:rPr>
          <w:b/>
          <w:color w:val="000000"/>
          <w:szCs w:val="20"/>
        </w:rPr>
      </w:pPr>
    </w:p>
    <w:p w14:paraId="2281A5A6" w14:textId="77777777" w:rsidR="00CE5281" w:rsidRDefault="00CE5281">
      <w:pPr>
        <w:pStyle w:val="Standard"/>
        <w:rPr>
          <w:rFonts w:ascii="Arial" w:hAnsi="Arial"/>
          <w:sz w:val="20"/>
          <w:szCs w:val="20"/>
        </w:rPr>
      </w:pPr>
    </w:p>
    <w:sectPr w:rsidR="00CE5281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6BA54F" w14:textId="77777777" w:rsidR="00150C74" w:rsidRDefault="00150C74">
      <w:r>
        <w:separator/>
      </w:r>
    </w:p>
  </w:endnote>
  <w:endnote w:type="continuationSeparator" w:id="0">
    <w:p w14:paraId="32700C45" w14:textId="77777777" w:rsidR="00150C74" w:rsidRDefault="00150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MS Mincho"/>
    <w:charset w:val="00"/>
    <w:family w:val="roman"/>
    <w:pitch w:val="default"/>
    <w:sig w:usb0="00000000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CD110" w14:textId="77777777" w:rsidR="00150C74" w:rsidRDefault="00150C74">
      <w:r>
        <w:rPr>
          <w:color w:val="000000"/>
        </w:rPr>
        <w:separator/>
      </w:r>
    </w:p>
  </w:footnote>
  <w:footnote w:type="continuationSeparator" w:id="0">
    <w:p w14:paraId="5EC5BA8C" w14:textId="77777777" w:rsidR="00150C74" w:rsidRDefault="00150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84F99"/>
    <w:multiLevelType w:val="multilevel"/>
    <w:tmpl w:val="E796F6F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7DA745E4"/>
    <w:multiLevelType w:val="multilevel"/>
    <w:tmpl w:val="16482EF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281"/>
    <w:rsid w:val="00150C74"/>
    <w:rsid w:val="00151702"/>
    <w:rsid w:val="003A3D8C"/>
    <w:rsid w:val="007E128C"/>
    <w:rsid w:val="009456E5"/>
    <w:rsid w:val="00964522"/>
    <w:rsid w:val="00A57C96"/>
    <w:rsid w:val="00AA7F36"/>
    <w:rsid w:val="00CA5A26"/>
    <w:rsid w:val="00CE5281"/>
    <w:rsid w:val="00F4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1EF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ahoma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ahoma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731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</dc:creator>
  <cp:lastModifiedBy>user</cp:lastModifiedBy>
  <cp:revision>5</cp:revision>
  <cp:lastPrinted>2025-07-28T09:38:00Z</cp:lastPrinted>
  <dcterms:created xsi:type="dcterms:W3CDTF">2023-12-11T13:39:00Z</dcterms:created>
  <dcterms:modified xsi:type="dcterms:W3CDTF">2025-07-28T17:58:00Z</dcterms:modified>
</cp:coreProperties>
</file>